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A2" w:rsidRDefault="0075781E">
      <w:pPr>
        <w:pStyle w:val="Standard"/>
        <w:jc w:val="center"/>
      </w:pPr>
      <w:r>
        <w:rPr>
          <w:b/>
          <w:sz w:val="28"/>
          <w:szCs w:val="28"/>
        </w:rPr>
        <w:t>Zmluva o spolupráci</w:t>
      </w:r>
    </w:p>
    <w:p w:rsidR="005615A2" w:rsidRDefault="0075781E">
      <w:pPr>
        <w:pStyle w:val="Standard"/>
        <w:jc w:val="center"/>
      </w:pPr>
      <w:r>
        <w:t>uzatvorená v zmysle ustanovenia §269 ods. 2 Obchodného zákonníka</w:t>
      </w:r>
    </w:p>
    <w:p w:rsidR="005615A2" w:rsidRDefault="0075781E">
      <w:pPr>
        <w:pStyle w:val="Standard"/>
        <w:jc w:val="center"/>
      </w:pPr>
      <w:r>
        <w:t>medzi</w:t>
      </w:r>
    </w:p>
    <w:p w:rsidR="005615A2" w:rsidRDefault="0075781E">
      <w:pPr>
        <w:pStyle w:val="Standard"/>
        <w:spacing w:after="0" w:line="240" w:lineRule="auto"/>
      </w:pPr>
      <w:r w:rsidRPr="00426942">
        <w:rPr>
          <w:b/>
          <w:lang w:val="pl-PL"/>
        </w:rPr>
        <w:t>ATM Point s.r.o.</w:t>
      </w:r>
    </w:p>
    <w:p w:rsidR="005615A2" w:rsidRDefault="0075781E">
      <w:pPr>
        <w:pStyle w:val="Standard"/>
        <w:spacing w:after="0" w:line="240" w:lineRule="auto"/>
      </w:pPr>
      <w:r>
        <w:rPr>
          <w:rFonts w:cs="Calibri"/>
        </w:rPr>
        <w:t xml:space="preserve">Jegorovova 29A </w:t>
      </w:r>
      <w:r>
        <w:rPr>
          <w:rFonts w:cs="Calibri"/>
        </w:rPr>
        <w:br/>
        <w:t>Banská Bystrica 974 01</w:t>
      </w:r>
    </w:p>
    <w:p w:rsidR="005615A2" w:rsidRDefault="0075781E">
      <w:pPr>
        <w:pStyle w:val="Standard"/>
        <w:spacing w:after="0" w:line="240" w:lineRule="auto"/>
      </w:pPr>
      <w:r>
        <w:rPr>
          <w:rFonts w:cs="Calibri"/>
        </w:rPr>
        <w:t>IČO: 50 801 571</w:t>
      </w:r>
    </w:p>
    <w:p w:rsidR="005615A2" w:rsidRDefault="0075781E">
      <w:pPr>
        <w:pStyle w:val="Standard"/>
        <w:spacing w:after="0" w:line="240" w:lineRule="auto"/>
      </w:pPr>
      <w:r>
        <w:rPr>
          <w:rFonts w:cs="Calibri"/>
        </w:rPr>
        <w:t>DIČ:  21 2048 0054</w:t>
      </w:r>
    </w:p>
    <w:p w:rsidR="005615A2" w:rsidRDefault="0075781E">
      <w:pPr>
        <w:pStyle w:val="Standard"/>
        <w:spacing w:after="0" w:line="240" w:lineRule="auto"/>
        <w:rPr>
          <w:rFonts w:cs="Calibri"/>
        </w:rPr>
      </w:pPr>
      <w:r>
        <w:rPr>
          <w:rFonts w:cs="Calibri"/>
        </w:rPr>
        <w:t>zapísaná v Obchodnom registri Okresného súdu Bratislava I, oddiel Sro, vložka č. 118582/B</w:t>
      </w:r>
    </w:p>
    <w:p w:rsidR="005615A2" w:rsidRDefault="0075781E">
      <w:pPr>
        <w:pStyle w:val="Standard"/>
        <w:spacing w:after="0" w:line="240" w:lineRule="auto"/>
      </w:pPr>
      <w:r>
        <w:rPr>
          <w:rFonts w:cs="Calibri"/>
        </w:rPr>
        <w:t>Spoločnosť zastupuje: Ing.Ondrej Petrik, v zmysle plnej moci zo dňa 25.5.2017</w:t>
      </w:r>
    </w:p>
    <w:p w:rsidR="005615A2" w:rsidRDefault="0075781E">
      <w:pPr>
        <w:pStyle w:val="Standard"/>
        <w:spacing w:after="0" w:line="240" w:lineRule="auto"/>
      </w:pPr>
      <w:r>
        <w:t>(“</w:t>
      </w:r>
      <w:r>
        <w:rPr>
          <w:b/>
        </w:rPr>
        <w:t>ATM Point</w:t>
      </w:r>
      <w:r>
        <w:t>”)</w:t>
      </w:r>
    </w:p>
    <w:p w:rsidR="005615A2" w:rsidRDefault="005615A2">
      <w:pPr>
        <w:pStyle w:val="Standard"/>
        <w:spacing w:after="0" w:line="240" w:lineRule="auto"/>
        <w:rPr>
          <w:sz w:val="8"/>
          <w:szCs w:val="8"/>
        </w:rPr>
      </w:pPr>
    </w:p>
    <w:p w:rsidR="005615A2" w:rsidRDefault="0075781E">
      <w:pPr>
        <w:pStyle w:val="Standard"/>
        <w:spacing w:after="0" w:line="240" w:lineRule="auto"/>
      </w:pPr>
      <w:r>
        <w:t>a</w:t>
      </w:r>
    </w:p>
    <w:p w:rsidR="005615A2" w:rsidRDefault="005615A2">
      <w:pPr>
        <w:pStyle w:val="Standard"/>
        <w:spacing w:after="0" w:line="240" w:lineRule="auto"/>
        <w:rPr>
          <w:sz w:val="8"/>
          <w:szCs w:val="8"/>
        </w:rPr>
      </w:pPr>
    </w:p>
    <w:p w:rsidR="005615A2" w:rsidRDefault="0075781E">
      <w:pPr>
        <w:pStyle w:val="Standard"/>
        <w:spacing w:after="0" w:line="240" w:lineRule="auto"/>
      </w:pPr>
      <w:r>
        <w:rPr>
          <w:b/>
        </w:rPr>
        <w:t>Obec Zubrohlava</w:t>
      </w:r>
    </w:p>
    <w:p w:rsidR="005615A2" w:rsidRDefault="0075781E">
      <w:pPr>
        <w:pStyle w:val="Standard"/>
        <w:spacing w:after="0" w:line="240" w:lineRule="auto"/>
      </w:pPr>
      <w:r>
        <w:t>Plátenícka 464/2, 029 43 Zubrohlava</w:t>
      </w:r>
    </w:p>
    <w:p w:rsidR="005615A2" w:rsidRDefault="0075781E">
      <w:pPr>
        <w:pStyle w:val="Standard"/>
        <w:spacing w:after="0" w:line="240" w:lineRule="auto"/>
      </w:pPr>
      <w:r>
        <w:t>Obec zastupuje:</w:t>
      </w:r>
    </w:p>
    <w:p w:rsidR="005615A2" w:rsidRDefault="0075781E">
      <w:pPr>
        <w:pStyle w:val="Standard"/>
        <w:spacing w:after="0" w:line="240" w:lineRule="auto"/>
      </w:pPr>
      <w:r>
        <w:t>Starosta Pavol Bugeľ</w:t>
      </w:r>
    </w:p>
    <w:p w:rsidR="005615A2" w:rsidRDefault="0075781E">
      <w:pPr>
        <w:pStyle w:val="Standard"/>
        <w:spacing w:after="0" w:line="240" w:lineRule="auto"/>
      </w:pPr>
      <w:r>
        <w:t>(„</w:t>
      </w:r>
      <w:r>
        <w:rPr>
          <w:b/>
        </w:rPr>
        <w:t>Obecný úrad</w:t>
      </w:r>
      <w:r>
        <w:t>“)</w:t>
      </w:r>
    </w:p>
    <w:p w:rsidR="005615A2" w:rsidRDefault="0075781E">
      <w:pPr>
        <w:pStyle w:val="Standard"/>
        <w:numPr>
          <w:ilvl w:val="0"/>
          <w:numId w:val="4"/>
        </w:numPr>
        <w:spacing w:after="0" w:line="240" w:lineRule="auto"/>
        <w:ind w:hanging="720"/>
        <w:jc w:val="center"/>
      </w:pPr>
      <w:r>
        <w:rPr>
          <w:rFonts w:cs="Calibri"/>
          <w:b/>
        </w:rPr>
        <w:t>Úvodné ustanovenia</w:t>
      </w:r>
    </w:p>
    <w:p w:rsidR="005615A2" w:rsidRDefault="005615A2">
      <w:pPr>
        <w:pStyle w:val="Odsekzoznamu"/>
        <w:ind w:left="720"/>
        <w:rPr>
          <w:sz w:val="8"/>
          <w:szCs w:val="8"/>
        </w:rPr>
      </w:pPr>
    </w:p>
    <w:p w:rsidR="005615A2" w:rsidRDefault="0075781E">
      <w:pPr>
        <w:pStyle w:val="Standard"/>
        <w:numPr>
          <w:ilvl w:val="1"/>
          <w:numId w:val="1"/>
        </w:numPr>
        <w:spacing w:after="0" w:line="240" w:lineRule="auto"/>
        <w:jc w:val="both"/>
      </w:pPr>
      <w:r>
        <w:rPr>
          <w:rFonts w:cs="Calibri"/>
        </w:rPr>
        <w:t xml:space="preserve">ATM Point zabezpečuje dodávku, prevádzku a servis automatizovaných hotovostných bankomatov </w:t>
      </w:r>
      <w:r>
        <w:rPr>
          <w:rFonts w:cs="Arial"/>
        </w:rPr>
        <w:t>(„</w:t>
      </w:r>
      <w:r>
        <w:rPr>
          <w:rFonts w:cs="Arial"/>
          <w:b/>
        </w:rPr>
        <w:t>Bankomaty</w:t>
      </w:r>
      <w:r>
        <w:rPr>
          <w:rFonts w:cs="Arial"/>
        </w:rPr>
        <w:t xml:space="preserve">“). </w:t>
      </w:r>
      <w:r>
        <w:rPr>
          <w:rFonts w:cs="Calibri"/>
        </w:rPr>
        <w:t>ATM Point</w:t>
      </w:r>
      <w:r>
        <w:rPr>
          <w:rFonts w:cs="Arial"/>
        </w:rPr>
        <w:t xml:space="preserve"> Bankomaty vlastní, prevádzkuje a </w:t>
      </w:r>
      <w:r>
        <w:rPr>
          <w:rFonts w:cs="Calibri"/>
        </w:rPr>
        <w:t>inštaluje ich najmä v prevádzkach ako sú potraviny, obchodné domy, hotely a čerpacie stanice.</w:t>
      </w:r>
    </w:p>
    <w:p w:rsidR="005615A2" w:rsidRDefault="005615A2">
      <w:pPr>
        <w:pStyle w:val="Standard"/>
        <w:tabs>
          <w:tab w:val="left" w:pos="1440"/>
        </w:tabs>
        <w:ind w:left="720" w:hanging="720"/>
        <w:jc w:val="both"/>
        <w:rPr>
          <w:rFonts w:cs="Calibri"/>
          <w:sz w:val="12"/>
          <w:szCs w:val="12"/>
        </w:rPr>
      </w:pPr>
    </w:p>
    <w:p w:rsidR="005615A2" w:rsidRDefault="0075781E">
      <w:pPr>
        <w:pStyle w:val="Standard"/>
        <w:numPr>
          <w:ilvl w:val="1"/>
          <w:numId w:val="1"/>
        </w:numPr>
        <w:spacing w:after="0" w:line="240" w:lineRule="auto"/>
        <w:jc w:val="both"/>
      </w:pPr>
      <w:r>
        <w:rPr>
          <w:rFonts w:cs="Calibri"/>
        </w:rPr>
        <w:t>ATM Point zmluvne dohodol  umiestnenie jedného z Bankomatov v obci Zubrohlava („</w:t>
      </w:r>
      <w:r>
        <w:rPr>
          <w:rFonts w:cs="Calibri"/>
          <w:b/>
        </w:rPr>
        <w:t>Obec</w:t>
      </w:r>
      <w:r>
        <w:rPr>
          <w:rFonts w:cs="Calibri"/>
        </w:rPr>
        <w:t xml:space="preserve">“), konkrétne u Obchodníka CBA VEREX, a.s. </w:t>
      </w:r>
      <w:r>
        <w:rPr>
          <w:rFonts w:cs="Arial"/>
        </w:rPr>
        <w:t>(„</w:t>
      </w:r>
      <w:r>
        <w:rPr>
          <w:rFonts w:cs="Arial"/>
          <w:b/>
        </w:rPr>
        <w:t>Obchodník</w:t>
      </w:r>
      <w:r>
        <w:rPr>
          <w:rFonts w:cs="Arial"/>
        </w:rPr>
        <w:t>“)</w:t>
      </w:r>
      <w:r>
        <w:rPr>
          <w:rFonts w:cs="Calibri"/>
        </w:rPr>
        <w:t>. Aby však ATM Point mohol Bankomat prevádzkovať, je potrebné uhradiť poplatok, ktorý Obchodník nie je ochotný v plnej miere znášať.</w:t>
      </w:r>
    </w:p>
    <w:p w:rsidR="005615A2" w:rsidRDefault="005615A2">
      <w:pPr>
        <w:pStyle w:val="Odsekzoznamu"/>
        <w:rPr>
          <w:rFonts w:ascii="Calibri" w:hAnsi="Calibri" w:cs="Calibri"/>
          <w:lang w:val="sk-SK"/>
        </w:rPr>
      </w:pPr>
    </w:p>
    <w:p w:rsidR="005615A2" w:rsidRDefault="0075781E">
      <w:pPr>
        <w:pStyle w:val="Standard"/>
        <w:numPr>
          <w:ilvl w:val="1"/>
          <w:numId w:val="1"/>
        </w:numPr>
        <w:spacing w:after="0" w:line="240" w:lineRule="auto"/>
        <w:jc w:val="both"/>
      </w:pPr>
      <w:r>
        <w:rPr>
          <w:rFonts w:cs="Calibri"/>
        </w:rPr>
        <w:t>Obecný úrad má v úmysle rozšíriť dostupnosť platobných služieb (výberu hotovosti) v Obci a zabezpečiť tak občanom Obce lepšiu platobnú infraštruktúru a celkovú vybavenosť. Preto sa Obecný úrad rozhodol podporiť prevádzku Bankomatu v Obci za podmienok stanovených v tejto zmluve o spolupráci („</w:t>
      </w:r>
      <w:r>
        <w:rPr>
          <w:rFonts w:cs="Calibri"/>
          <w:b/>
        </w:rPr>
        <w:t>Zmluva</w:t>
      </w:r>
      <w:r>
        <w:rPr>
          <w:rFonts w:cs="Calibri"/>
        </w:rPr>
        <w:t>“).</w:t>
      </w:r>
    </w:p>
    <w:p w:rsidR="005615A2" w:rsidRDefault="005615A2">
      <w:pPr>
        <w:pStyle w:val="Odsekzoznamu"/>
        <w:rPr>
          <w:rFonts w:ascii="Calibri" w:hAnsi="Calibri" w:cs="Calibri"/>
        </w:rPr>
      </w:pPr>
    </w:p>
    <w:p w:rsidR="005615A2" w:rsidRDefault="0075781E">
      <w:pPr>
        <w:pStyle w:val="Standard"/>
        <w:numPr>
          <w:ilvl w:val="0"/>
          <w:numId w:val="5"/>
        </w:numPr>
        <w:spacing w:after="0" w:line="240" w:lineRule="auto"/>
        <w:ind w:hanging="720"/>
        <w:jc w:val="center"/>
      </w:pPr>
      <w:r>
        <w:rPr>
          <w:rFonts w:cs="Calibri"/>
          <w:b/>
        </w:rPr>
        <w:t>Predmet zmluvy</w:t>
      </w:r>
    </w:p>
    <w:p w:rsidR="005615A2" w:rsidRDefault="005615A2">
      <w:pPr>
        <w:pStyle w:val="Odsekzoznamu"/>
        <w:ind w:left="720"/>
        <w:rPr>
          <w:sz w:val="8"/>
          <w:szCs w:val="8"/>
        </w:rPr>
      </w:pPr>
    </w:p>
    <w:p w:rsidR="005615A2" w:rsidRDefault="0075781E">
      <w:pPr>
        <w:pStyle w:val="Standard"/>
        <w:numPr>
          <w:ilvl w:val="1"/>
          <w:numId w:val="2"/>
        </w:numPr>
        <w:spacing w:after="0" w:line="240" w:lineRule="auto"/>
        <w:ind w:hanging="720"/>
        <w:jc w:val="both"/>
      </w:pPr>
      <w:r>
        <w:rPr>
          <w:rFonts w:cs="Calibri"/>
        </w:rPr>
        <w:t>Predmetom tejto Zmluvy je dohoda zmluvných strán o podpore umiestnenia Bankomatu u Obchodníka vo forme úhrady poplatku zo strany Obecného úradu v tejto súvislosti.</w:t>
      </w:r>
    </w:p>
    <w:p w:rsidR="005615A2" w:rsidRDefault="005615A2">
      <w:pPr>
        <w:pStyle w:val="Standard"/>
        <w:spacing w:after="0" w:line="240" w:lineRule="auto"/>
        <w:ind w:left="720"/>
        <w:jc w:val="both"/>
        <w:rPr>
          <w:rFonts w:cs="Calibri"/>
        </w:rPr>
      </w:pPr>
    </w:p>
    <w:p w:rsidR="005615A2" w:rsidRDefault="0075781E">
      <w:pPr>
        <w:pStyle w:val="Standard"/>
        <w:numPr>
          <w:ilvl w:val="1"/>
          <w:numId w:val="2"/>
        </w:numPr>
        <w:spacing w:after="0" w:line="240" w:lineRule="auto"/>
        <w:ind w:hanging="720"/>
        <w:jc w:val="both"/>
      </w:pPr>
      <w:r>
        <w:rPr>
          <w:rFonts w:cs="Calibri"/>
        </w:rPr>
        <w:t xml:space="preserve">ATM Point a Obchodník uzatvoria zmluvu, predmetom ktorej bude úprava spolupráce </w:t>
      </w:r>
      <w:r>
        <w:t>medzi ATM Point a Obchodníkom v súvislosti s inštaláciou a prevádzkou Bankomatu a s poskytovaním a využívaním ostatných Služieb ATM Point („</w:t>
      </w:r>
      <w:r>
        <w:rPr>
          <w:b/>
        </w:rPr>
        <w:t>Obchodná zmluva</w:t>
      </w:r>
      <w:r>
        <w:t>“). Obchodná zmluva bude uzatvorená na dobu určitú, minimálne 3 rokov a Obchodník bude oprávnený Obchodnú zmluvu pred uplynutím tejto doby vypovedať len vo výnimočných prípadoch.</w:t>
      </w:r>
    </w:p>
    <w:p w:rsidR="005615A2" w:rsidRDefault="005615A2">
      <w:pPr>
        <w:pStyle w:val="Odsekzoznamu"/>
        <w:rPr>
          <w:rFonts w:ascii="Calibri" w:hAnsi="Calibri" w:cs="Calibri"/>
        </w:rPr>
      </w:pPr>
    </w:p>
    <w:p w:rsidR="005615A2" w:rsidRDefault="0075781E">
      <w:pPr>
        <w:pStyle w:val="Standard"/>
        <w:numPr>
          <w:ilvl w:val="1"/>
          <w:numId w:val="2"/>
        </w:numPr>
        <w:spacing w:after="0" w:line="240" w:lineRule="auto"/>
        <w:ind w:hanging="720"/>
        <w:jc w:val="both"/>
      </w:pPr>
      <w:r>
        <w:rPr>
          <w:rFonts w:cs="Calibri"/>
        </w:rPr>
        <w:t xml:space="preserve">V zmysle uznesenia Obecného zastupiteľstva Obce, ktoré bolo prijaté na </w:t>
      </w:r>
      <w:r w:rsidR="00426942">
        <w:rPr>
          <w:rFonts w:cs="Calibri"/>
        </w:rPr>
        <w:t xml:space="preserve">VI. </w:t>
      </w:r>
      <w:r>
        <w:rPr>
          <w:rFonts w:cs="Calibri"/>
        </w:rPr>
        <w:t xml:space="preserve">zasadnutí Uznesením </w:t>
      </w:r>
      <w:r w:rsidR="00426942">
        <w:rPr>
          <w:rFonts w:cs="Calibri"/>
        </w:rPr>
        <w:t>č. VI/2019 dňa 16. 12. 2019</w:t>
      </w:r>
      <w:r>
        <w:rPr>
          <w:rFonts w:cs="Calibri"/>
        </w:rPr>
        <w:t>, bude Obecný úrad uhrádzať ATM Point mesačný príspevok vo výške 50,- Eur na prevádzkovanie Bankomatu („</w:t>
      </w:r>
      <w:r>
        <w:rPr>
          <w:rFonts w:cs="Calibri"/>
          <w:b/>
        </w:rPr>
        <w:t>Príspevok</w:t>
      </w:r>
      <w:r>
        <w:rPr>
          <w:rFonts w:cs="Calibri"/>
        </w:rPr>
        <w:t>“).</w:t>
      </w:r>
    </w:p>
    <w:p w:rsidR="005615A2" w:rsidRDefault="005615A2">
      <w:pPr>
        <w:pStyle w:val="Odsekzoznamu"/>
        <w:rPr>
          <w:rFonts w:ascii="Calibri" w:hAnsi="Calibri" w:cs="Calibri"/>
        </w:rPr>
      </w:pPr>
    </w:p>
    <w:p w:rsidR="005615A2" w:rsidRDefault="0075781E">
      <w:pPr>
        <w:pStyle w:val="Standard"/>
        <w:numPr>
          <w:ilvl w:val="1"/>
          <w:numId w:val="2"/>
        </w:numPr>
        <w:spacing w:after="0" w:line="240" w:lineRule="auto"/>
        <w:ind w:hanging="720"/>
        <w:jc w:val="both"/>
      </w:pPr>
      <w:r>
        <w:rPr>
          <w:rFonts w:cs="Calibri"/>
        </w:rPr>
        <w:t>Príspevok bude Obecný úrad uhrádzať v zmysl</w:t>
      </w:r>
      <w:r w:rsidR="00426942">
        <w:rPr>
          <w:rFonts w:cs="Calibri"/>
        </w:rPr>
        <w:t>e uznesenia od mesiaca 2/2020  do 1/2021</w:t>
      </w:r>
      <w:r>
        <w:rPr>
          <w:rFonts w:cs="Calibri"/>
        </w:rPr>
        <w:t xml:space="preserve"> („</w:t>
      </w:r>
      <w:r>
        <w:rPr>
          <w:rFonts w:cs="Calibri"/>
          <w:b/>
        </w:rPr>
        <w:t>Obdobie</w:t>
      </w:r>
      <w:r>
        <w:rPr>
          <w:rFonts w:cs="Calibri"/>
        </w:rPr>
        <w:t>“). Po skončení Obdobia môže Obecné zastupiteľstvo Obce schváliť úhradu Príspevku na ďalšie obdobie.</w:t>
      </w:r>
    </w:p>
    <w:p w:rsidR="005615A2" w:rsidRDefault="005615A2">
      <w:pPr>
        <w:pStyle w:val="Odsekzoznamu"/>
      </w:pPr>
    </w:p>
    <w:p w:rsidR="005615A2" w:rsidRDefault="005615A2">
      <w:pPr>
        <w:pStyle w:val="Standard"/>
        <w:spacing w:after="0" w:line="240" w:lineRule="auto"/>
        <w:jc w:val="both"/>
      </w:pPr>
    </w:p>
    <w:p w:rsidR="005615A2" w:rsidRDefault="005615A2">
      <w:pPr>
        <w:pStyle w:val="Standard"/>
        <w:spacing w:after="0" w:line="240" w:lineRule="auto"/>
        <w:jc w:val="both"/>
      </w:pPr>
    </w:p>
    <w:p w:rsidR="005615A2" w:rsidRDefault="005615A2">
      <w:pPr>
        <w:pStyle w:val="Odsekzoznamu"/>
        <w:rPr>
          <w:rFonts w:ascii="Calibri" w:hAnsi="Calibri" w:cs="Calibri"/>
        </w:rPr>
      </w:pPr>
    </w:p>
    <w:p w:rsidR="005615A2" w:rsidRDefault="0075781E">
      <w:pPr>
        <w:pStyle w:val="Standard"/>
        <w:numPr>
          <w:ilvl w:val="0"/>
          <w:numId w:val="2"/>
        </w:numPr>
        <w:spacing w:after="0" w:line="240" w:lineRule="auto"/>
        <w:ind w:hanging="720"/>
        <w:jc w:val="center"/>
      </w:pPr>
      <w:r>
        <w:rPr>
          <w:rFonts w:cs="Calibri"/>
          <w:b/>
        </w:rPr>
        <w:t>Povinnosti</w:t>
      </w:r>
    </w:p>
    <w:p w:rsidR="005615A2" w:rsidRDefault="005615A2">
      <w:pPr>
        <w:pStyle w:val="Odsekzoznamu"/>
        <w:ind w:left="720"/>
        <w:rPr>
          <w:sz w:val="8"/>
          <w:szCs w:val="8"/>
        </w:rPr>
      </w:pPr>
    </w:p>
    <w:p w:rsidR="005615A2" w:rsidRDefault="0075781E">
      <w:pPr>
        <w:pStyle w:val="Standard"/>
        <w:numPr>
          <w:ilvl w:val="1"/>
          <w:numId w:val="2"/>
        </w:numPr>
        <w:spacing w:after="0" w:line="240" w:lineRule="auto"/>
        <w:ind w:hanging="720"/>
        <w:jc w:val="both"/>
      </w:pPr>
      <w:r>
        <w:rPr>
          <w:rFonts w:cs="Calibri"/>
        </w:rPr>
        <w:t>V prípade, ak by došlo k ukončeniu Obchodnej zmluvy pred uplynutím Obdobia, Obecný úrad úhradu Príspevku zastaví. ATM Point bude Obecný úrad o ukončení Obchodnej zmluvy bezodkladne informovať.</w:t>
      </w:r>
    </w:p>
    <w:p w:rsidR="005615A2" w:rsidRDefault="005615A2">
      <w:pPr>
        <w:pStyle w:val="Odsekzoznamu"/>
        <w:rPr>
          <w:rFonts w:ascii="Calibri" w:hAnsi="Calibri" w:cs="Calibri"/>
        </w:rPr>
      </w:pPr>
    </w:p>
    <w:p w:rsidR="005615A2" w:rsidRDefault="0075781E">
      <w:pPr>
        <w:pStyle w:val="Standard"/>
        <w:numPr>
          <w:ilvl w:val="1"/>
          <w:numId w:val="2"/>
        </w:numPr>
        <w:spacing w:after="0" w:line="240" w:lineRule="auto"/>
        <w:ind w:hanging="720"/>
        <w:jc w:val="both"/>
      </w:pPr>
      <w:r>
        <w:rPr>
          <w:rFonts w:cs="Calibri"/>
        </w:rPr>
        <w:t>Podkladom na úhradu Príspevku bude táto Zmluva a ATM Point bude zároveň  Obecnému úradu vystavovať každý mesiac faktúry. Obecný úrad bude Príspevok hradiť do 15 dňa príslušného mesiaca bezhotovostným prevodom na účet č.</w:t>
      </w:r>
      <w:r>
        <w:rPr>
          <w:rFonts w:cs="Calibri"/>
          <w:sz w:val="18"/>
        </w:rPr>
        <w:t xml:space="preserve"> </w:t>
      </w:r>
      <w:r>
        <w:rPr>
          <w:rFonts w:ascii="Arial" w:hAnsi="Arial" w:cs="Arial"/>
          <w:sz w:val="20"/>
          <w:szCs w:val="24"/>
        </w:rPr>
        <w:t xml:space="preserve">IBAN: SK9799520000002107126462, Trust Pay, a.s. </w:t>
      </w:r>
    </w:p>
    <w:p w:rsidR="005615A2" w:rsidRDefault="005615A2">
      <w:pPr>
        <w:pStyle w:val="Odsekzoznamu"/>
        <w:rPr>
          <w:rFonts w:ascii="Calibri" w:hAnsi="Calibri" w:cs="Calibri"/>
        </w:rPr>
      </w:pPr>
    </w:p>
    <w:p w:rsidR="005615A2" w:rsidRDefault="0075781E">
      <w:pPr>
        <w:pStyle w:val="Standard"/>
        <w:numPr>
          <w:ilvl w:val="1"/>
          <w:numId w:val="2"/>
        </w:numPr>
        <w:spacing w:after="0" w:line="240" w:lineRule="auto"/>
        <w:ind w:hanging="720"/>
        <w:jc w:val="both"/>
      </w:pPr>
      <w:r>
        <w:rPr>
          <w:rFonts w:cs="Calibri"/>
        </w:rPr>
        <w:t>ATM Point poskytne Obecnému úradu podklady potrebné na preukázanie účelovosti vynaložených prostriedkov  Obce, na základe predchádzajúcej výzvy Obecného úradu.</w:t>
      </w:r>
    </w:p>
    <w:p w:rsidR="005615A2" w:rsidRDefault="005615A2">
      <w:pPr>
        <w:pStyle w:val="Odsekzoznamu"/>
        <w:rPr>
          <w:rFonts w:ascii="Calibri" w:hAnsi="Calibri" w:cs="Calibri"/>
          <w:lang w:val="sk-SK"/>
        </w:rPr>
      </w:pPr>
    </w:p>
    <w:p w:rsidR="005615A2" w:rsidRDefault="0075781E">
      <w:pPr>
        <w:pStyle w:val="Standard"/>
        <w:numPr>
          <w:ilvl w:val="1"/>
          <w:numId w:val="2"/>
        </w:numPr>
        <w:spacing w:after="0" w:line="240" w:lineRule="auto"/>
        <w:ind w:hanging="720"/>
        <w:jc w:val="both"/>
      </w:pPr>
      <w:r>
        <w:rPr>
          <w:rFonts w:cs="Calibri"/>
        </w:rPr>
        <w:t>Obecný úrad zachová dôvernosť informácií neverejného charakteru, ktoré sa počas spolupráce s ATM Point dozvie, najmä o  výške transakcií realizovaných prostredníctvom Bankomatu, obchodnej štruktúre ATM Point a jeho know-how, postupoch, obchodných plánoch, klientoch a vyhliadkach.</w:t>
      </w:r>
    </w:p>
    <w:p w:rsidR="005615A2" w:rsidRDefault="005615A2">
      <w:pPr>
        <w:pStyle w:val="Odsekzoznamu"/>
      </w:pPr>
    </w:p>
    <w:p w:rsidR="005615A2" w:rsidRDefault="0075781E">
      <w:pPr>
        <w:pStyle w:val="Standard"/>
        <w:numPr>
          <w:ilvl w:val="1"/>
          <w:numId w:val="2"/>
        </w:numPr>
        <w:spacing w:after="0" w:line="240" w:lineRule="auto"/>
        <w:ind w:hanging="720"/>
        <w:jc w:val="both"/>
      </w:pPr>
      <w:r>
        <w:t xml:space="preserve">V prípade, že počet výberov počas  troch po sebe nasledujúcich mesiacov bude nižší ako 150/mesiac, ATM Point má právo odstúpiť od zmluvy a bankomat odinštalovať. </w:t>
      </w:r>
    </w:p>
    <w:p w:rsidR="005615A2" w:rsidRDefault="005615A2">
      <w:pPr>
        <w:pStyle w:val="Odsekzoznamu"/>
        <w:rPr>
          <w:rFonts w:ascii="Calibri" w:hAnsi="Calibri" w:cs="Calibri"/>
        </w:rPr>
      </w:pPr>
    </w:p>
    <w:p w:rsidR="005615A2" w:rsidRDefault="0075781E">
      <w:pPr>
        <w:pStyle w:val="Standard"/>
        <w:numPr>
          <w:ilvl w:val="0"/>
          <w:numId w:val="2"/>
        </w:numPr>
        <w:spacing w:after="0" w:line="240" w:lineRule="auto"/>
        <w:ind w:hanging="720"/>
        <w:jc w:val="center"/>
      </w:pPr>
      <w:r>
        <w:rPr>
          <w:rFonts w:cs="Calibri"/>
          <w:b/>
        </w:rPr>
        <w:t>Spoločné a záverečné ustanovenia</w:t>
      </w:r>
    </w:p>
    <w:p w:rsidR="005615A2" w:rsidRDefault="005615A2">
      <w:pPr>
        <w:pStyle w:val="Odsekzoznamu"/>
        <w:ind w:left="720"/>
        <w:rPr>
          <w:sz w:val="8"/>
          <w:szCs w:val="8"/>
        </w:rPr>
      </w:pPr>
    </w:p>
    <w:p w:rsidR="005615A2" w:rsidRDefault="0075781E">
      <w:pPr>
        <w:pStyle w:val="Standard"/>
        <w:numPr>
          <w:ilvl w:val="1"/>
          <w:numId w:val="2"/>
        </w:numPr>
        <w:spacing w:after="0" w:line="240" w:lineRule="auto"/>
        <w:ind w:hanging="720"/>
        <w:jc w:val="both"/>
      </w:pPr>
      <w:r>
        <w:rPr>
          <w:rFonts w:cs="Calibri"/>
        </w:rPr>
        <w:t>Táto Zmluva sa uzatvára na dobu určitú a bude v platnosti počas Obdobia. Ak dôjde k prijatiu ďalšieho uznesenia  Obecného  zastupiteľstva schvaľujúceho úhradu Príspevku na ďalšie obdobie pred skončením platnosti Zmluvy, Zmluva sa automaticky obnoví na dobu schválenej úhrady Príspevku. Ak bude uznesenie Obecného zastupiteľstva prijaté až po skončení platnosti Zmluvy, strany ju podpíšu nanovo.</w:t>
      </w:r>
    </w:p>
    <w:p w:rsidR="005615A2" w:rsidRDefault="005615A2">
      <w:pPr>
        <w:pStyle w:val="Standard"/>
        <w:spacing w:after="0" w:line="240" w:lineRule="auto"/>
        <w:ind w:left="720"/>
        <w:jc w:val="both"/>
        <w:rPr>
          <w:rFonts w:cs="Calibri"/>
        </w:rPr>
      </w:pPr>
    </w:p>
    <w:p w:rsidR="005615A2" w:rsidRDefault="0075781E">
      <w:pPr>
        <w:pStyle w:val="Standard"/>
        <w:numPr>
          <w:ilvl w:val="1"/>
          <w:numId w:val="2"/>
        </w:numPr>
        <w:spacing w:after="0" w:line="240" w:lineRule="auto"/>
        <w:ind w:hanging="720"/>
        <w:jc w:val="both"/>
      </w:pPr>
      <w:r>
        <w:rPr>
          <w:rFonts w:cs="Calibri"/>
        </w:rPr>
        <w:t>Vzťahy neupravené touto Zmluvou sa budú riadiť príslušnými ustanoveniami Obchodného zákonníka.</w:t>
      </w:r>
    </w:p>
    <w:p w:rsidR="005615A2" w:rsidRDefault="005615A2">
      <w:pPr>
        <w:pStyle w:val="Standard"/>
        <w:spacing w:after="0" w:line="240" w:lineRule="auto"/>
        <w:ind w:left="720"/>
        <w:jc w:val="both"/>
        <w:rPr>
          <w:rFonts w:cs="Calibri"/>
        </w:rPr>
      </w:pPr>
    </w:p>
    <w:p w:rsidR="005615A2" w:rsidRDefault="0075781E">
      <w:pPr>
        <w:pStyle w:val="Standard"/>
        <w:numPr>
          <w:ilvl w:val="1"/>
          <w:numId w:val="2"/>
        </w:numPr>
        <w:spacing w:after="0" w:line="240" w:lineRule="auto"/>
        <w:ind w:hanging="720"/>
        <w:jc w:val="both"/>
      </w:pPr>
      <w:r>
        <w:rPr>
          <w:rFonts w:cs="Calibri"/>
        </w:rPr>
        <w:t>Akékoľvek zmeny a doplnenia tejto Zmluvy je možné vykonať písomným dodatkom podpísaným oboma zmluvnými stranami.</w:t>
      </w:r>
    </w:p>
    <w:p w:rsidR="005615A2" w:rsidRDefault="005615A2">
      <w:pPr>
        <w:pStyle w:val="Standard"/>
        <w:spacing w:after="0" w:line="240" w:lineRule="auto"/>
        <w:ind w:left="720"/>
        <w:jc w:val="both"/>
        <w:rPr>
          <w:rFonts w:cs="Calibri"/>
        </w:rPr>
      </w:pPr>
    </w:p>
    <w:p w:rsidR="005615A2" w:rsidRDefault="0075781E">
      <w:pPr>
        <w:pStyle w:val="Standard"/>
        <w:numPr>
          <w:ilvl w:val="1"/>
          <w:numId w:val="2"/>
        </w:numPr>
        <w:spacing w:after="0" w:line="240" w:lineRule="auto"/>
        <w:ind w:hanging="720"/>
        <w:jc w:val="both"/>
      </w:pPr>
      <w:r>
        <w:rPr>
          <w:rFonts w:cs="Calibri"/>
        </w:rPr>
        <w:t>Táto Zmluva je vyhotovená v dvoch exemplároch, z ktorých každá zo zmluvných strán obdrží po jednom.</w:t>
      </w:r>
    </w:p>
    <w:p w:rsidR="005615A2" w:rsidRDefault="005615A2">
      <w:pPr>
        <w:pStyle w:val="Standard"/>
        <w:spacing w:after="0" w:line="240" w:lineRule="auto"/>
        <w:ind w:left="720"/>
        <w:jc w:val="both"/>
        <w:rPr>
          <w:rFonts w:cs="Calibri"/>
        </w:rPr>
      </w:pPr>
    </w:p>
    <w:p w:rsidR="005615A2" w:rsidRDefault="0075781E">
      <w:pPr>
        <w:pStyle w:val="Standard"/>
        <w:numPr>
          <w:ilvl w:val="1"/>
          <w:numId w:val="2"/>
        </w:numPr>
        <w:spacing w:after="0" w:line="240" w:lineRule="auto"/>
        <w:ind w:hanging="720"/>
        <w:jc w:val="both"/>
      </w:pPr>
      <w:r>
        <w:rPr>
          <w:rFonts w:cs="Calibri"/>
        </w:rPr>
        <w:t>Táto Zmluva nadobúda platnosť dňom jej podpisu a účinnosť dňom uzatvorenia Obchodnej zmluvy.</w:t>
      </w:r>
    </w:p>
    <w:p w:rsidR="005615A2" w:rsidRDefault="005615A2">
      <w:pPr>
        <w:pStyle w:val="Standard"/>
        <w:spacing w:after="0" w:line="240" w:lineRule="auto"/>
        <w:ind w:left="720"/>
        <w:jc w:val="both"/>
        <w:rPr>
          <w:rFonts w:cs="Calibri"/>
        </w:rPr>
      </w:pPr>
    </w:p>
    <w:p w:rsidR="005615A2" w:rsidRPr="00426942" w:rsidRDefault="0075781E">
      <w:pPr>
        <w:pStyle w:val="Standard"/>
      </w:pPr>
      <w:r>
        <w:rPr>
          <w:rFonts w:cs="Calibri"/>
        </w:rPr>
        <w:t xml:space="preserve">V  </w:t>
      </w:r>
      <w:r w:rsidR="00426942" w:rsidRPr="00426942">
        <w:rPr>
          <w:rFonts w:cs="Calibri"/>
        </w:rPr>
        <w:t>Zubrohlave</w:t>
      </w:r>
      <w:r w:rsidRPr="00426942">
        <w:rPr>
          <w:rFonts w:cs="Calibri"/>
        </w:rPr>
        <w:t xml:space="preserve">, dňa </w:t>
      </w:r>
      <w:r w:rsidR="00426942" w:rsidRPr="00426942">
        <w:rPr>
          <w:rFonts w:cs="Calibri"/>
        </w:rPr>
        <w:t xml:space="preserve">21. 1. </w:t>
      </w:r>
      <w:r w:rsidR="00426942">
        <w:rPr>
          <w:rFonts w:cs="Calibri"/>
        </w:rPr>
        <w:t>2020</w:t>
      </w:r>
      <w:bookmarkStart w:id="0" w:name="_GoBack"/>
      <w:bookmarkEnd w:id="0"/>
    </w:p>
    <w:p w:rsidR="005615A2" w:rsidRDefault="005615A2">
      <w:pPr>
        <w:pStyle w:val="Standard"/>
        <w:rPr>
          <w:rFonts w:cs="Calibri"/>
        </w:rPr>
      </w:pPr>
    </w:p>
    <w:p w:rsidR="005615A2" w:rsidRDefault="0075781E">
      <w:pPr>
        <w:pStyle w:val="Standard"/>
      </w:pPr>
      <w:r>
        <w:rPr>
          <w:rFonts w:cs="Calibri"/>
        </w:rPr>
        <w:t>Za Spoločnosť:</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Obecný úrad:</w:t>
      </w:r>
    </w:p>
    <w:p w:rsidR="005615A2" w:rsidRDefault="005615A2">
      <w:pPr>
        <w:pStyle w:val="Standard"/>
        <w:rPr>
          <w:rFonts w:cs="Calibri"/>
        </w:rPr>
      </w:pPr>
    </w:p>
    <w:p w:rsidR="005615A2" w:rsidRDefault="0075781E">
      <w:pPr>
        <w:pStyle w:val="Standard"/>
      </w:pPr>
      <w:r>
        <w:rPr>
          <w:rFonts w:cs="Calibri"/>
        </w:rPr>
        <w:t>______________________</w:t>
      </w:r>
      <w:r>
        <w:rPr>
          <w:rFonts w:cs="Calibri"/>
        </w:rPr>
        <w:tab/>
      </w:r>
      <w:r>
        <w:rPr>
          <w:rFonts w:cs="Calibri"/>
        </w:rPr>
        <w:tab/>
      </w:r>
      <w:r>
        <w:rPr>
          <w:rFonts w:cs="Calibri"/>
        </w:rPr>
        <w:tab/>
      </w:r>
      <w:r>
        <w:rPr>
          <w:rFonts w:cs="Calibri"/>
        </w:rPr>
        <w:tab/>
      </w:r>
      <w:r>
        <w:rPr>
          <w:rFonts w:cs="Calibri"/>
        </w:rPr>
        <w:tab/>
        <w:t>________________________</w:t>
      </w:r>
      <w:r>
        <w:rPr>
          <w:rFonts w:cs="Calibri"/>
        </w:rPr>
        <w:tab/>
      </w:r>
    </w:p>
    <w:p w:rsidR="005615A2" w:rsidRDefault="0075781E">
      <w:pPr>
        <w:pStyle w:val="Standard"/>
        <w:spacing w:after="0" w:line="240" w:lineRule="auto"/>
      </w:pPr>
      <w:r>
        <w:rPr>
          <w:rFonts w:cs="Calibri"/>
        </w:rPr>
        <w:t>Meno:</w:t>
      </w:r>
      <w:r>
        <w:rPr>
          <w:rFonts w:cs="Calibri"/>
        </w:rPr>
        <w:tab/>
        <w:t>Ondrej Petrik</w:t>
      </w:r>
      <w:r>
        <w:rPr>
          <w:rFonts w:cs="Calibri"/>
        </w:rPr>
        <w:tab/>
      </w:r>
      <w:r>
        <w:rPr>
          <w:rFonts w:cs="Calibri"/>
        </w:rPr>
        <w:tab/>
      </w:r>
      <w:r>
        <w:rPr>
          <w:rFonts w:cs="Calibri"/>
        </w:rPr>
        <w:tab/>
      </w:r>
      <w:r>
        <w:rPr>
          <w:rFonts w:cs="Calibri"/>
        </w:rPr>
        <w:tab/>
      </w:r>
      <w:r>
        <w:rPr>
          <w:rFonts w:cs="Calibri"/>
        </w:rPr>
        <w:tab/>
      </w:r>
      <w:r>
        <w:rPr>
          <w:rFonts w:cs="Calibri"/>
        </w:rPr>
        <w:tab/>
        <w:t>Meno:</w:t>
      </w:r>
      <w:r>
        <w:rPr>
          <w:rFonts w:cs="Calibri"/>
        </w:rPr>
        <w:tab/>
        <w:t>Pavol Bugeľa</w:t>
      </w:r>
    </w:p>
    <w:p w:rsidR="005615A2" w:rsidRDefault="0075781E">
      <w:pPr>
        <w:pStyle w:val="Standard"/>
        <w:spacing w:after="0" w:line="240" w:lineRule="auto"/>
      </w:pPr>
      <w:r>
        <w:rPr>
          <w:rFonts w:cs="Calibri"/>
        </w:rPr>
        <w:t>Pozícia:</w:t>
      </w:r>
      <w:r>
        <w:rPr>
          <w:rFonts w:cs="Calibri"/>
        </w:rPr>
        <w:tab/>
        <w:t>v zmysle plnej moci zo dňa 25.5.2017</w:t>
      </w:r>
      <w:r>
        <w:rPr>
          <w:rFonts w:cs="Calibri"/>
        </w:rPr>
        <w:tab/>
      </w:r>
      <w:r>
        <w:rPr>
          <w:rFonts w:cs="Calibri"/>
        </w:rPr>
        <w:tab/>
        <w:t xml:space="preserve">              Pozícia: starosta </w:t>
      </w:r>
      <w:r>
        <w:t xml:space="preserve"> Obce Zubrohlava</w:t>
      </w:r>
    </w:p>
    <w:p w:rsidR="005615A2" w:rsidRDefault="005615A2">
      <w:pPr>
        <w:pStyle w:val="Standard"/>
        <w:spacing w:after="0" w:line="240" w:lineRule="auto"/>
        <w:rPr>
          <w:rFonts w:cs="Calibri"/>
        </w:rPr>
      </w:pPr>
    </w:p>
    <w:p w:rsidR="005615A2" w:rsidRDefault="005615A2">
      <w:pPr>
        <w:pStyle w:val="Standard"/>
        <w:spacing w:after="0" w:line="240" w:lineRule="auto"/>
        <w:ind w:left="720"/>
        <w:jc w:val="both"/>
      </w:pPr>
    </w:p>
    <w:sectPr w:rsidR="005615A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198" w:rsidRDefault="00F70198">
      <w:pPr>
        <w:spacing w:after="0" w:line="240" w:lineRule="auto"/>
      </w:pPr>
      <w:r>
        <w:separator/>
      </w:r>
    </w:p>
  </w:endnote>
  <w:endnote w:type="continuationSeparator" w:id="0">
    <w:p w:rsidR="00F70198" w:rsidRDefault="00F7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198" w:rsidRDefault="00F70198">
      <w:pPr>
        <w:spacing w:after="0" w:line="240" w:lineRule="auto"/>
      </w:pPr>
      <w:r>
        <w:rPr>
          <w:color w:val="000000"/>
        </w:rPr>
        <w:separator/>
      </w:r>
    </w:p>
  </w:footnote>
  <w:footnote w:type="continuationSeparator" w:id="0">
    <w:p w:rsidR="00F70198" w:rsidRDefault="00F701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64557"/>
    <w:multiLevelType w:val="multilevel"/>
    <w:tmpl w:val="B204D922"/>
    <w:styleLink w:val="WWNum3"/>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3E690FEA"/>
    <w:multiLevelType w:val="multilevel"/>
    <w:tmpl w:val="82044408"/>
    <w:styleLink w:val="WWNum2"/>
    <w:lvl w:ilvl="0">
      <w:start w:val="1"/>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6E306B74"/>
    <w:multiLevelType w:val="multilevel"/>
    <w:tmpl w:val="06A4FE90"/>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1"/>
  </w:num>
  <w:num w:numId="3">
    <w:abstractNumId w:val="0"/>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615A2"/>
    <w:rsid w:val="00135B45"/>
    <w:rsid w:val="00426942"/>
    <w:rsid w:val="005615A2"/>
    <w:rsid w:val="0075781E"/>
    <w:rsid w:val="00AD0006"/>
    <w:rsid w:val="00F701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A6351-2022-4CB8-AC62-FB219E75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sk-SK" w:eastAsia="en-US" w:bidi="ar-SA"/>
      </w:rPr>
    </w:rPrDefault>
    <w:pPrDefault>
      <w:pPr>
        <w:widowControl w:val="0"/>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pPr>
  </w:style>
  <w:style w:type="paragraph" w:styleId="Nzov">
    <w:name w:val="Title"/>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sekzoznamu">
    <w:name w:val="List Paragraph"/>
    <w:basedOn w:val="Standard"/>
    <w:pPr>
      <w:spacing w:after="0" w:line="240" w:lineRule="auto"/>
      <w:ind w:left="708"/>
    </w:pPr>
    <w:rPr>
      <w:rFonts w:ascii="Times New Roman" w:eastAsia="Times New Roman" w:hAnsi="Times New Roman" w:cs="Times New Roman"/>
      <w:sz w:val="20"/>
      <w:szCs w:val="20"/>
      <w:lang w:val="cs-CZ" w:eastAsia="sk-SK"/>
    </w:rPr>
  </w:style>
  <w:style w:type="character" w:customStyle="1" w:styleId="Internetlink">
    <w:name w:val="Internet link"/>
    <w:basedOn w:val="Predvolenpsmoodseku"/>
    <w:rPr>
      <w:color w:val="0000FF"/>
      <w:u w:val="single"/>
    </w:rPr>
  </w:style>
  <w:style w:type="character" w:customStyle="1" w:styleId="ListLabel1">
    <w:name w:val="ListLabel 1"/>
    <w:rPr>
      <w:b/>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paragraph" w:styleId="Textbubliny">
    <w:name w:val="Balloon Text"/>
    <w:basedOn w:val="Normlny"/>
    <w:link w:val="TextbublinyChar"/>
    <w:uiPriority w:val="99"/>
    <w:semiHidden/>
    <w:unhideWhenUsed/>
    <w:rsid w:val="0042694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6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675</Words>
  <Characters>3854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c:creator>
  <cp:lastModifiedBy>BUGEĽ Pavol</cp:lastModifiedBy>
  <cp:revision>3</cp:revision>
  <cp:lastPrinted>2020-01-21T06:04:00Z</cp:lastPrinted>
  <dcterms:created xsi:type="dcterms:W3CDTF">2019-09-24T08:39:00Z</dcterms:created>
  <dcterms:modified xsi:type="dcterms:W3CDTF">2020-01-21T08:15:00Z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